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295" w:rsidRPr="003A7CC8" w:rsidRDefault="003A7CC8">
      <w:pPr>
        <w:rPr>
          <w:rFonts w:ascii="Times New Roman" w:hAnsi="Times New Roman" w:cs="Times New Roman"/>
          <w:sz w:val="28"/>
        </w:rPr>
      </w:pPr>
      <w:r w:rsidRPr="003A7CC8">
        <w:rPr>
          <w:rFonts w:ascii="Times New Roman" w:hAnsi="Times New Roman" w:cs="Times New Roman"/>
          <w:sz w:val="28"/>
        </w:rPr>
        <w:t>附件</w:t>
      </w:r>
      <w:r w:rsidRPr="003A7CC8">
        <w:rPr>
          <w:rFonts w:ascii="Times New Roman" w:hAnsi="Times New Roman" w:cs="Times New Roman"/>
          <w:sz w:val="28"/>
        </w:rPr>
        <w:t>A</w:t>
      </w:r>
      <w:r w:rsidRPr="003A7CC8">
        <w:rPr>
          <w:rFonts w:ascii="Times New Roman" w:hAnsi="Times New Roman" w:cs="Times New Roman"/>
          <w:sz w:val="28"/>
        </w:rPr>
        <w:t>：</w:t>
      </w:r>
      <w:bookmarkStart w:id="0" w:name="_GoBack"/>
      <w:bookmarkEnd w:id="0"/>
    </w:p>
    <w:p w:rsidR="003A7CC8" w:rsidRDefault="003A7CC8">
      <w:pPr>
        <w:rPr>
          <w:rFonts w:hint="eastAsia"/>
        </w:rPr>
      </w:pPr>
    </w:p>
    <w:p w:rsidR="003A7CC8" w:rsidRDefault="003A7CC8" w:rsidP="003A7CC8">
      <w:pPr>
        <w:jc w:val="center"/>
        <w:rPr>
          <w:rFonts w:ascii="宋体" w:hAnsi="宋体" w:cs="宋体"/>
          <w:b/>
          <w:bCs/>
          <w:spacing w:val="20"/>
          <w:sz w:val="36"/>
          <w:szCs w:val="36"/>
        </w:rPr>
      </w:pPr>
      <w:r>
        <w:rPr>
          <w:rFonts w:ascii="宋体" w:hAnsi="宋体" w:cs="宋体" w:hint="eastAsia"/>
          <w:b/>
          <w:bCs/>
          <w:spacing w:val="20"/>
          <w:sz w:val="36"/>
          <w:szCs w:val="36"/>
        </w:rPr>
        <w:t>天津中医药大学第一附属医院</w:t>
      </w:r>
    </w:p>
    <w:p w:rsidR="003A7CC8" w:rsidRDefault="003A7CC8" w:rsidP="003A7CC8">
      <w:pPr>
        <w:jc w:val="center"/>
        <w:rPr>
          <w:rFonts w:ascii="宋体" w:hAnsi="宋体" w:cs="宋体"/>
          <w:b/>
          <w:bCs/>
          <w:spacing w:val="20"/>
          <w:sz w:val="36"/>
          <w:szCs w:val="36"/>
        </w:rPr>
      </w:pPr>
      <w:r>
        <w:rPr>
          <w:rFonts w:ascii="宋体" w:hAnsi="宋体" w:cs="宋体" w:hint="eastAsia"/>
          <w:b/>
          <w:bCs/>
          <w:spacing w:val="20"/>
          <w:sz w:val="36"/>
          <w:szCs w:val="36"/>
        </w:rPr>
        <w:t>物业公司处罚制度</w:t>
      </w:r>
    </w:p>
    <w:p w:rsidR="003A7CC8" w:rsidRDefault="003A7CC8" w:rsidP="003A7CC8">
      <w:pPr>
        <w:spacing w:beforeLines="25" w:before="78" w:afterLines="25" w:after="78"/>
        <w:ind w:firstLineChars="200" w:firstLine="480"/>
        <w:jc w:val="center"/>
        <w:outlineLvl w:val="0"/>
        <w:rPr>
          <w:rFonts w:ascii="宋体" w:hAnsi="宋体" w:cs="宋体"/>
          <w:sz w:val="24"/>
          <w:szCs w:val="24"/>
        </w:rPr>
      </w:pPr>
      <w:bookmarkStart w:id="1" w:name="_Toc12219"/>
      <w:r>
        <w:rPr>
          <w:rFonts w:ascii="宋体" w:hAnsi="宋体" w:cs="宋体" w:hint="eastAsia"/>
          <w:sz w:val="24"/>
          <w:szCs w:val="24"/>
        </w:rPr>
        <w:t>第一章 总则</w:t>
      </w:r>
      <w:bookmarkEnd w:id="1"/>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为响应《关于推动公立医院高质量发展的意见》，为</w:t>
      </w:r>
      <w:proofErr w:type="gramStart"/>
      <w:r>
        <w:rPr>
          <w:rFonts w:ascii="宋体" w:hAnsi="宋体" w:cs="宋体" w:hint="eastAsia"/>
          <w:sz w:val="24"/>
          <w:szCs w:val="24"/>
        </w:rPr>
        <w:t>医</w:t>
      </w:r>
      <w:proofErr w:type="gramEnd"/>
      <w:r>
        <w:rPr>
          <w:rFonts w:ascii="宋体" w:hAnsi="宋体" w:cs="宋体" w:hint="eastAsia"/>
          <w:sz w:val="24"/>
          <w:szCs w:val="24"/>
        </w:rPr>
        <w:t>患打造更好的服务与就医环境，维护医院环境设施及设备的清洁卫生、安全稳定，保障职工、患者的生命健康和合法权益，规范医院聘请的第三方物业公司（以下简称：物业公司）的管理行为，加强对医院环境设施及设备的管护工作，特制定本制度。</w:t>
      </w:r>
    </w:p>
    <w:p w:rsidR="003A7CC8" w:rsidRDefault="003A7CC8" w:rsidP="003A7CC8">
      <w:pPr>
        <w:spacing w:beforeLines="25" w:before="78" w:afterLines="25" w:after="78"/>
        <w:ind w:firstLineChars="200" w:firstLine="480"/>
        <w:jc w:val="center"/>
        <w:outlineLvl w:val="0"/>
        <w:rPr>
          <w:rFonts w:ascii="宋体" w:hAnsi="宋体" w:cs="宋体"/>
          <w:sz w:val="24"/>
          <w:szCs w:val="24"/>
        </w:rPr>
      </w:pPr>
      <w:bookmarkStart w:id="2" w:name="_Toc12716"/>
      <w:r>
        <w:rPr>
          <w:rFonts w:ascii="宋体" w:hAnsi="宋体" w:cs="宋体" w:hint="eastAsia"/>
          <w:sz w:val="24"/>
          <w:szCs w:val="24"/>
        </w:rPr>
        <w:t>第二章 法律依据</w:t>
      </w:r>
      <w:bookmarkEnd w:id="2"/>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本制度按照《中华人民共和国民法典》、《中华人民共和国物业管理法》、《中华人民共和国消防法》、《中华人民共和国安全生产法》、《中华人民共和国刑法》等相关法律法规的规定，结合我院实际情况制定。</w:t>
      </w:r>
    </w:p>
    <w:p w:rsidR="003A7CC8" w:rsidRDefault="003A7CC8" w:rsidP="003A7CC8">
      <w:pPr>
        <w:spacing w:beforeLines="25" w:before="78" w:afterLines="25" w:after="78"/>
        <w:ind w:firstLineChars="200" w:firstLine="480"/>
        <w:jc w:val="center"/>
        <w:outlineLvl w:val="0"/>
        <w:rPr>
          <w:rFonts w:ascii="宋体" w:hAnsi="宋体" w:cs="宋体"/>
          <w:sz w:val="24"/>
          <w:szCs w:val="24"/>
        </w:rPr>
      </w:pPr>
      <w:bookmarkStart w:id="3" w:name="_Toc15452"/>
      <w:r>
        <w:rPr>
          <w:rFonts w:ascii="宋体" w:hAnsi="宋体" w:cs="宋体" w:hint="eastAsia"/>
          <w:sz w:val="24"/>
          <w:szCs w:val="24"/>
        </w:rPr>
        <w:t>第三章 处罚原则</w:t>
      </w:r>
      <w:bookmarkEnd w:id="3"/>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物业公司及其从业人员在工作中，必须严格遵守国家和地方的有关规定、医院的管理制度要求，接受职业道德和职业操守的检验。处罚应以公正透明、合理有效、惩前毖后分情况给予相应处理为原则。</w:t>
      </w:r>
    </w:p>
    <w:p w:rsidR="003A7CC8" w:rsidRDefault="003A7CC8" w:rsidP="003A7CC8">
      <w:pPr>
        <w:numPr>
          <w:ilvl w:val="0"/>
          <w:numId w:val="1"/>
        </w:numPr>
        <w:spacing w:beforeLines="25" w:before="78" w:afterLines="25" w:after="78"/>
        <w:ind w:firstLineChars="200" w:firstLine="480"/>
        <w:jc w:val="center"/>
        <w:outlineLvl w:val="0"/>
        <w:rPr>
          <w:rFonts w:ascii="宋体" w:hAnsi="宋体" w:cs="宋体"/>
          <w:sz w:val="24"/>
          <w:szCs w:val="24"/>
        </w:rPr>
      </w:pPr>
      <w:bookmarkStart w:id="4" w:name="_Toc16693"/>
      <w:r>
        <w:rPr>
          <w:rFonts w:ascii="宋体" w:hAnsi="宋体" w:cs="宋体" w:hint="eastAsia"/>
          <w:sz w:val="24"/>
          <w:szCs w:val="24"/>
        </w:rPr>
        <w:t>违反规定行为的处罚</w:t>
      </w:r>
      <w:bookmarkEnd w:id="4"/>
    </w:p>
    <w:p w:rsidR="003A7CC8" w:rsidRDefault="003A7CC8" w:rsidP="003A7CC8">
      <w:pPr>
        <w:numPr>
          <w:ilvl w:val="0"/>
          <w:numId w:val="2"/>
        </w:num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安全篇：</w:t>
      </w:r>
      <w:r>
        <w:rPr>
          <w:rFonts w:ascii="宋体" w:hAnsi="宋体" w:cs="宋体" w:hint="eastAsia"/>
          <w:sz w:val="24"/>
          <w:szCs w:val="24"/>
        </w:rPr>
        <w:t>物业公司是医疗服务环境的重要组成部分，其安全管理工作直接关系到医院的安全生产。物业公司未严格执行安全管理制度，则应依据责任轻重，给予相应处罚。</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由物业公司原因造成的医院安全隐患，情节较轻的，给予口头警告，并处以500元至2000元不等罚款（500元≤X≤2000元）；情节较重的，给予书面警告，并处以2000元至2万元不等罚款（2000元＜X≤2万元），将涉及人员调离岗位；情节严重的，处以2万元至10万元不等罚款（2万元＜X≤10万元），并由物业公司承担本次整改费用；对于符合追究刑事责任标准的情况，应移送司法机关处理。</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物业公司未履行职责或由于物业公司自身原因，导致医院发生安全事故的，视情节轻重，处以2万元至10万元不等罚款（2万≤X≤10万）；情节严重的，除罚款外，由物业公司承担本次整改费用，</w:t>
      </w:r>
      <w:proofErr w:type="gramStart"/>
      <w:r>
        <w:rPr>
          <w:rFonts w:ascii="宋体" w:hAnsi="宋体" w:cs="宋体" w:hint="eastAsia"/>
          <w:sz w:val="24"/>
          <w:szCs w:val="24"/>
        </w:rPr>
        <w:t>且医院</w:t>
      </w:r>
      <w:proofErr w:type="gramEnd"/>
      <w:r>
        <w:rPr>
          <w:rFonts w:ascii="宋体" w:hAnsi="宋体" w:cs="宋体" w:hint="eastAsia"/>
          <w:sz w:val="24"/>
          <w:szCs w:val="24"/>
        </w:rPr>
        <w:t>可选择作为无责任方无偿终止本次合同，不再合作；对于符合追究刑事责任标准的情况，应移送司法机关处理。</w:t>
      </w:r>
    </w:p>
    <w:p w:rsidR="003A7CC8" w:rsidRDefault="003A7CC8" w:rsidP="003A7CC8">
      <w:pPr>
        <w:numPr>
          <w:ilvl w:val="0"/>
          <w:numId w:val="2"/>
        </w:num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质量篇：</w:t>
      </w:r>
      <w:r>
        <w:rPr>
          <w:rFonts w:ascii="宋体" w:hAnsi="宋体" w:cs="宋体" w:hint="eastAsia"/>
          <w:sz w:val="24"/>
          <w:szCs w:val="24"/>
        </w:rPr>
        <w:t>物业公司需严格按照合同执行各项清洁卫生、保养和维修工作，确保医院环境设施及设备的良好状况，以保障</w:t>
      </w:r>
      <w:proofErr w:type="gramStart"/>
      <w:r>
        <w:rPr>
          <w:rFonts w:ascii="宋体" w:hAnsi="宋体" w:cs="宋体" w:hint="eastAsia"/>
          <w:sz w:val="24"/>
          <w:szCs w:val="24"/>
        </w:rPr>
        <w:t>医患健康</w:t>
      </w:r>
      <w:proofErr w:type="gramEnd"/>
      <w:r>
        <w:rPr>
          <w:rFonts w:ascii="宋体" w:hAnsi="宋体" w:cs="宋体" w:hint="eastAsia"/>
          <w:sz w:val="24"/>
          <w:szCs w:val="24"/>
        </w:rPr>
        <w:t>和安全。如发现物业公司未按规定完成上述工作，并因此造成不良后果，则应根据责任大小，及时处理。</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未能严格按照合同执行各项清洁卫生、陪检、送餐和维修等物业合同内规定工作的，情节较轻的，给予口头警告，并处以500元至2000元不等罚款（500元≤X≤2000元）；情节较重的，给予书面警告，并处以2000元至1万</w:t>
      </w:r>
      <w:r>
        <w:rPr>
          <w:rFonts w:ascii="宋体" w:hAnsi="宋体" w:cs="宋体" w:hint="eastAsia"/>
          <w:sz w:val="24"/>
          <w:szCs w:val="24"/>
        </w:rPr>
        <w:lastRenderedPageBreak/>
        <w:t>元不等罚款（2000元＜X≤1万元），视情况考虑是否将涉及人员调离岗位；情节严重的，处以1万元至2万元不等罚款（1万元＜X≤2万元），将涉及人员调离岗位；对于符合追究刑事责任标准的情况，应移送司法机关处理。</w:t>
      </w:r>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第三条 高效篇：</w:t>
      </w:r>
      <w:r>
        <w:rPr>
          <w:rFonts w:ascii="宋体" w:hAnsi="宋体" w:cs="宋体" w:hint="eastAsia"/>
          <w:sz w:val="24"/>
          <w:szCs w:val="24"/>
        </w:rPr>
        <w:t>本着促使物业公司在管理和服务中更加高效、规范的原则，提升服务质量，让职工和患者得到更温暖的体验。对于物业公司未及时处理医院内职工和患者的投诉、意见和建议，以及存在多次投诉仍不整改、工作效率低下、服务态度不佳、信息反馈不及时等情节，应当依据事情轻重，给予相应的处罚。</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必须认真听取医生和患者的投诉、意见和建议，及时解决问题。分析对物业公司的投诉，对于有效投诉，情节较轻的，给予口头警告，并处以500元至2000元不等罚款（500元≤X≤2000元）；情节较重的，给予书面警告，并处以2000元至1万元不等罚款（2000元＜X≤1万元）；情节严重的，处以1万元至2万元不等罚款（1万元＜X≤2万元），且将涉及人员调离岗位。物业公司及其员工所做行为有损医院声誉的情况，罚款10万元，将涉及人员调离岗位，医院为挽回声誉所做工作的费用，均由相应物业公司承担，</w:t>
      </w:r>
      <w:proofErr w:type="gramStart"/>
      <w:r>
        <w:rPr>
          <w:rFonts w:ascii="宋体" w:hAnsi="宋体" w:cs="宋体" w:hint="eastAsia"/>
          <w:sz w:val="24"/>
          <w:szCs w:val="24"/>
        </w:rPr>
        <w:t>且医院</w:t>
      </w:r>
      <w:proofErr w:type="gramEnd"/>
      <w:r>
        <w:rPr>
          <w:rFonts w:ascii="宋体" w:hAnsi="宋体" w:cs="宋体" w:hint="eastAsia"/>
          <w:sz w:val="24"/>
          <w:szCs w:val="24"/>
        </w:rPr>
        <w:t>可选择作为无责任方无偿终止本次合同，不再合作；对于符合追究刑事责任标准的情况，应移送司法机关处理。</w:t>
      </w:r>
    </w:p>
    <w:p w:rsidR="003A7CC8" w:rsidRDefault="003A7CC8" w:rsidP="003A7CC8">
      <w:pPr>
        <w:numPr>
          <w:ilvl w:val="0"/>
          <w:numId w:val="3"/>
        </w:num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节约篇：</w:t>
      </w:r>
      <w:r>
        <w:rPr>
          <w:rFonts w:ascii="宋体" w:hAnsi="宋体" w:cs="宋体" w:hint="eastAsia"/>
          <w:sz w:val="24"/>
          <w:szCs w:val="24"/>
        </w:rPr>
        <w:t>医院作为公共服务场所，在保证其正常运转、医疗质量与安全的前提下，物业公司应遵守节约原则，实现经济效益和社会效益双赢，有效避免不必要的资源浪费，更好地为医院内部提供优质、高效服务。物业公司在日常工作中，存在未能做到节约能源，</w:t>
      </w:r>
      <w:proofErr w:type="gramStart"/>
      <w:r>
        <w:rPr>
          <w:rFonts w:ascii="宋体" w:hAnsi="宋体" w:cs="宋体" w:hint="eastAsia"/>
          <w:sz w:val="24"/>
          <w:szCs w:val="24"/>
        </w:rPr>
        <w:t>浪费甲供</w:t>
      </w:r>
      <w:proofErr w:type="gramEnd"/>
      <w:r>
        <w:rPr>
          <w:rFonts w:ascii="宋体" w:hAnsi="宋体" w:cs="宋体" w:hint="eastAsia"/>
          <w:sz w:val="24"/>
          <w:szCs w:val="24"/>
        </w:rPr>
        <w:t>材料，人员冗余等情况，应当依据事情轻重，给予相应的处罚。</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及其员工在工作中造成资源、材料浪费，给医院造成不必要的经济损失，视情节轻重，对物业公司按照其公司及其工作人员所浪费资源、材料价格的3-10倍的金额进行处罚，对于符合追究刑事责任标准的情况，应移送司法机关处理。</w:t>
      </w:r>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第五条 廉洁篇：</w:t>
      </w:r>
      <w:r>
        <w:rPr>
          <w:rFonts w:ascii="宋体" w:hAnsi="宋体" w:cs="宋体" w:hint="eastAsia"/>
          <w:sz w:val="24"/>
          <w:szCs w:val="24"/>
        </w:rPr>
        <w:t>物业公司未正确履行其职责，与他人串通合谋、利用医院信息，从中谋取非法所得的，应当按照相关法律法规进行严厉追究，构成犯罪的，移交司法机关处理。</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作为医疗服务环境的管理主体，必须根据法律法规的规定，廉洁履行职责。如果发现医院物业公司相关人员在工作中与他人串通合谋，违反相关廉洁规定，从中谋取非法所得，对于未构成犯罪的，视情节轻重，对物业公司按照其公司及其工作人员所谋取的非法所得的3-10倍的金额进行处罚；情节严重的，除罚款外，对医院造成的损失由相应物业公司承担，</w:t>
      </w:r>
      <w:proofErr w:type="gramStart"/>
      <w:r>
        <w:rPr>
          <w:rFonts w:ascii="宋体" w:hAnsi="宋体" w:cs="宋体" w:hint="eastAsia"/>
          <w:sz w:val="24"/>
          <w:szCs w:val="24"/>
        </w:rPr>
        <w:t>且医院</w:t>
      </w:r>
      <w:proofErr w:type="gramEnd"/>
      <w:r>
        <w:rPr>
          <w:rFonts w:ascii="宋体" w:hAnsi="宋体" w:cs="宋体" w:hint="eastAsia"/>
          <w:sz w:val="24"/>
          <w:szCs w:val="24"/>
        </w:rPr>
        <w:t>作为无责任方无偿终止本次合同，不再合作。对于构成犯罪的，依据有关法律法规进行严厉追究，移交司法机关处理。</w:t>
      </w:r>
    </w:p>
    <w:p w:rsidR="003A7CC8" w:rsidRDefault="003A7CC8" w:rsidP="003A7CC8">
      <w:pPr>
        <w:spacing w:beforeLines="25" w:before="78" w:afterLines="25" w:after="78"/>
        <w:ind w:firstLineChars="200" w:firstLine="480"/>
        <w:jc w:val="center"/>
        <w:outlineLvl w:val="0"/>
        <w:rPr>
          <w:rFonts w:ascii="宋体" w:hAnsi="宋体" w:cs="宋体"/>
          <w:sz w:val="24"/>
          <w:szCs w:val="24"/>
        </w:rPr>
      </w:pPr>
      <w:bookmarkStart w:id="5" w:name="_Toc163"/>
      <w:r>
        <w:rPr>
          <w:rFonts w:ascii="宋体" w:hAnsi="宋体" w:cs="宋体" w:hint="eastAsia"/>
          <w:sz w:val="24"/>
          <w:szCs w:val="24"/>
        </w:rPr>
        <w:t>第五章 处罚程序</w:t>
      </w:r>
      <w:bookmarkEnd w:id="5"/>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第一条</w:t>
      </w:r>
      <w:r>
        <w:rPr>
          <w:rFonts w:ascii="宋体" w:hAnsi="宋体" w:cs="宋体" w:hint="eastAsia"/>
          <w:sz w:val="24"/>
          <w:szCs w:val="24"/>
        </w:rPr>
        <w:t xml:space="preserve"> 物业公司及其从业人员被发现存在上述违规行为时，应当立即进行调查了解，并将处置情况及时向医院报告。</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物业公司及其从业人员若被发现存在违规行为，则应当立即进行调查和了解情况并向总务基建处汇报，总务</w:t>
      </w:r>
      <w:proofErr w:type="gramStart"/>
      <w:r>
        <w:rPr>
          <w:rFonts w:ascii="宋体" w:hAnsi="宋体" w:cs="宋体" w:hint="eastAsia"/>
          <w:sz w:val="24"/>
          <w:szCs w:val="24"/>
        </w:rPr>
        <w:t>基建处第一时间</w:t>
      </w:r>
      <w:proofErr w:type="gramEnd"/>
      <w:r>
        <w:rPr>
          <w:rFonts w:ascii="宋体" w:hAnsi="宋体" w:cs="宋体" w:hint="eastAsia"/>
          <w:sz w:val="24"/>
          <w:szCs w:val="24"/>
        </w:rPr>
        <w:t>制定应对方案，并将处置情况及时向医院报告。涉及医院声誉及影响的要及时采取措施，防止问题扩大化和严重化。</w:t>
      </w:r>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lastRenderedPageBreak/>
        <w:t xml:space="preserve">第二条 </w:t>
      </w:r>
      <w:r>
        <w:rPr>
          <w:rFonts w:ascii="宋体" w:hAnsi="宋体" w:cs="宋体" w:hint="eastAsia"/>
          <w:sz w:val="24"/>
          <w:szCs w:val="24"/>
        </w:rPr>
        <w:t>总务基建</w:t>
      </w:r>
      <w:proofErr w:type="gramStart"/>
      <w:r>
        <w:rPr>
          <w:rFonts w:ascii="宋体" w:hAnsi="宋体" w:cs="宋体" w:hint="eastAsia"/>
          <w:sz w:val="24"/>
          <w:szCs w:val="24"/>
        </w:rPr>
        <w:t>处应当</w:t>
      </w:r>
      <w:proofErr w:type="gramEnd"/>
      <w:r>
        <w:rPr>
          <w:rFonts w:ascii="宋体" w:hAnsi="宋体" w:cs="宋体" w:hint="eastAsia"/>
          <w:sz w:val="24"/>
          <w:szCs w:val="24"/>
        </w:rPr>
        <w:t>对调查了解的情况进行汇总分析，制定处罚方案。</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总务基建处对物业公司及其从业人员存在违规行为的情况应当进行汇总分析，制定清晰的处罚方案。方案应当详细说明事实和证据，并根据情节轻重由总务基建处处</w:t>
      </w:r>
      <w:proofErr w:type="gramStart"/>
      <w:r>
        <w:rPr>
          <w:rFonts w:ascii="宋体" w:hAnsi="宋体" w:cs="宋体" w:hint="eastAsia"/>
          <w:sz w:val="24"/>
          <w:szCs w:val="24"/>
        </w:rPr>
        <w:t>务</w:t>
      </w:r>
      <w:proofErr w:type="gramEnd"/>
      <w:r>
        <w:rPr>
          <w:rFonts w:ascii="宋体" w:hAnsi="宋体" w:cs="宋体" w:hint="eastAsia"/>
          <w:sz w:val="24"/>
          <w:szCs w:val="24"/>
        </w:rPr>
        <w:t>会讨论，对违规行为进行分类处理。</w:t>
      </w:r>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 xml:space="preserve">第三条 </w:t>
      </w:r>
      <w:r>
        <w:rPr>
          <w:rFonts w:ascii="宋体" w:hAnsi="宋体" w:cs="宋体" w:hint="eastAsia"/>
          <w:sz w:val="24"/>
          <w:szCs w:val="24"/>
        </w:rPr>
        <w:t>总务基建</w:t>
      </w:r>
      <w:proofErr w:type="gramStart"/>
      <w:r>
        <w:rPr>
          <w:rFonts w:ascii="宋体" w:hAnsi="宋体" w:cs="宋体" w:hint="eastAsia"/>
          <w:sz w:val="24"/>
          <w:szCs w:val="24"/>
        </w:rPr>
        <w:t>处应当</w:t>
      </w:r>
      <w:proofErr w:type="gramEnd"/>
      <w:r>
        <w:rPr>
          <w:rFonts w:ascii="宋体" w:hAnsi="宋体" w:cs="宋体" w:hint="eastAsia"/>
          <w:sz w:val="24"/>
          <w:szCs w:val="24"/>
        </w:rPr>
        <w:t>听取物业公司及其从业人员的申辩意见，并依据情节轻重</w:t>
      </w:r>
      <w:proofErr w:type="gramStart"/>
      <w:r>
        <w:rPr>
          <w:rFonts w:ascii="宋体" w:hAnsi="宋体" w:cs="宋体" w:hint="eastAsia"/>
          <w:sz w:val="24"/>
          <w:szCs w:val="24"/>
        </w:rPr>
        <w:t>作出</w:t>
      </w:r>
      <w:proofErr w:type="gramEnd"/>
      <w:r>
        <w:rPr>
          <w:rFonts w:ascii="宋体" w:hAnsi="宋体" w:cs="宋体" w:hint="eastAsia"/>
          <w:sz w:val="24"/>
          <w:szCs w:val="24"/>
        </w:rPr>
        <w:t>相应的处罚决定。</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总务基建处在制定处罚方案时，应当听取医院物业公司及其从业人员的申辩意见。根据情节轻重，依照本制度进行相应的处罚决定。</w:t>
      </w:r>
    </w:p>
    <w:p w:rsidR="003A7CC8" w:rsidRDefault="003A7CC8" w:rsidP="003A7CC8">
      <w:pPr>
        <w:spacing w:beforeLines="25" w:before="78" w:afterLines="25" w:after="78"/>
        <w:ind w:firstLineChars="200" w:firstLine="480"/>
        <w:jc w:val="center"/>
        <w:outlineLvl w:val="0"/>
        <w:rPr>
          <w:rFonts w:ascii="宋体" w:hAnsi="宋体" w:cs="宋体"/>
          <w:sz w:val="24"/>
          <w:szCs w:val="24"/>
        </w:rPr>
      </w:pPr>
      <w:bookmarkStart w:id="6" w:name="_Toc32599"/>
      <w:r>
        <w:rPr>
          <w:rFonts w:ascii="宋体" w:hAnsi="宋体" w:cs="宋体" w:hint="eastAsia"/>
          <w:sz w:val="24"/>
          <w:szCs w:val="24"/>
        </w:rPr>
        <w:t>第六章 附 则</w:t>
      </w:r>
      <w:bookmarkEnd w:id="6"/>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 xml:space="preserve">第一条 </w:t>
      </w:r>
      <w:r>
        <w:rPr>
          <w:rFonts w:ascii="宋体" w:hAnsi="宋体" w:cs="宋体" w:hint="eastAsia"/>
          <w:sz w:val="24"/>
          <w:szCs w:val="24"/>
        </w:rPr>
        <w:t>对物业公司的处罚，相应物业公司不得影响其应承担的基本服务和工作任务。</w:t>
      </w:r>
    </w:p>
    <w:p w:rsidR="003A7CC8" w:rsidRDefault="003A7CC8" w:rsidP="003A7CC8">
      <w:pPr>
        <w:spacing w:beforeLines="25" w:before="78" w:afterLines="25" w:after="78"/>
        <w:ind w:firstLineChars="200" w:firstLine="480"/>
        <w:rPr>
          <w:rFonts w:ascii="宋体" w:hAnsi="宋体" w:cs="宋体"/>
          <w:sz w:val="24"/>
          <w:szCs w:val="24"/>
        </w:rPr>
      </w:pPr>
      <w:r>
        <w:rPr>
          <w:rFonts w:ascii="宋体" w:hAnsi="宋体" w:cs="宋体" w:hint="eastAsia"/>
          <w:sz w:val="24"/>
          <w:szCs w:val="24"/>
        </w:rPr>
        <w:t>本处罚制度是为了规范物业公司的管理行为，保障</w:t>
      </w:r>
      <w:proofErr w:type="gramStart"/>
      <w:r>
        <w:rPr>
          <w:rFonts w:ascii="宋体" w:hAnsi="宋体" w:cs="宋体" w:hint="eastAsia"/>
          <w:sz w:val="24"/>
          <w:szCs w:val="24"/>
        </w:rPr>
        <w:t>医患健康</w:t>
      </w:r>
      <w:proofErr w:type="gramEnd"/>
      <w:r>
        <w:rPr>
          <w:rFonts w:ascii="宋体" w:hAnsi="宋体" w:cs="宋体" w:hint="eastAsia"/>
          <w:sz w:val="24"/>
          <w:szCs w:val="24"/>
        </w:rPr>
        <w:t>和安全，维护职工和患者的合法权益，符合医院高质量发展的需要。处罚过程中不得影响物业公司及其从业人员应承担的基本服务和工作任务。</w:t>
      </w:r>
    </w:p>
    <w:p w:rsidR="003A7CC8" w:rsidRDefault="003A7CC8" w:rsidP="003A7CC8">
      <w:pPr>
        <w:spacing w:beforeLines="25" w:before="78" w:afterLines="25" w:after="78"/>
        <w:ind w:firstLineChars="200" w:firstLine="482"/>
        <w:rPr>
          <w:rFonts w:ascii="宋体" w:hAnsi="宋体" w:cs="宋体"/>
          <w:sz w:val="24"/>
          <w:szCs w:val="24"/>
        </w:rPr>
      </w:pPr>
      <w:r>
        <w:rPr>
          <w:rFonts w:ascii="宋体" w:hAnsi="宋体" w:cs="宋体" w:hint="eastAsia"/>
          <w:b/>
          <w:bCs/>
          <w:sz w:val="24"/>
          <w:szCs w:val="24"/>
        </w:rPr>
        <w:t xml:space="preserve">第二条 </w:t>
      </w:r>
      <w:r>
        <w:rPr>
          <w:rFonts w:ascii="宋体" w:hAnsi="宋体" w:cs="宋体" w:hint="eastAsia"/>
          <w:sz w:val="24"/>
          <w:szCs w:val="24"/>
        </w:rPr>
        <w:t>本制度如需要进行修订，则需经总务基建处处</w:t>
      </w:r>
      <w:proofErr w:type="gramStart"/>
      <w:r>
        <w:rPr>
          <w:rFonts w:ascii="宋体" w:hAnsi="宋体" w:cs="宋体" w:hint="eastAsia"/>
          <w:sz w:val="24"/>
          <w:szCs w:val="24"/>
        </w:rPr>
        <w:t>务</w:t>
      </w:r>
      <w:proofErr w:type="gramEnd"/>
      <w:r>
        <w:rPr>
          <w:rFonts w:ascii="宋体" w:hAnsi="宋体" w:cs="宋体" w:hint="eastAsia"/>
          <w:sz w:val="24"/>
          <w:szCs w:val="24"/>
        </w:rPr>
        <w:t>会审核后生效，</w:t>
      </w:r>
      <w:proofErr w:type="gramStart"/>
      <w:r>
        <w:rPr>
          <w:rFonts w:ascii="宋体" w:hAnsi="宋体" w:cs="宋体" w:hint="eastAsia"/>
          <w:sz w:val="24"/>
          <w:szCs w:val="24"/>
        </w:rPr>
        <w:t>原版制度</w:t>
      </w:r>
      <w:proofErr w:type="gramEnd"/>
      <w:r>
        <w:rPr>
          <w:rFonts w:ascii="宋体" w:hAnsi="宋体" w:cs="宋体" w:hint="eastAsia"/>
          <w:sz w:val="24"/>
          <w:szCs w:val="24"/>
        </w:rPr>
        <w:t>同时废止。</w:t>
      </w:r>
    </w:p>
    <w:p w:rsidR="003A7CC8" w:rsidRDefault="003A7CC8" w:rsidP="003A7CC8">
      <w:pPr>
        <w:spacing w:beforeLines="25" w:before="78" w:afterLines="25" w:after="78"/>
        <w:ind w:firstLineChars="200" w:firstLine="482"/>
        <w:rPr>
          <w:rFonts w:ascii="宋体" w:hAnsi="宋体" w:cs="宋体"/>
          <w:b/>
          <w:bCs/>
          <w:sz w:val="24"/>
          <w:szCs w:val="24"/>
        </w:rPr>
      </w:pPr>
      <w:r>
        <w:rPr>
          <w:rFonts w:ascii="宋体" w:hAnsi="宋体" w:cs="宋体" w:hint="eastAsia"/>
          <w:b/>
          <w:bCs/>
          <w:sz w:val="24"/>
          <w:szCs w:val="24"/>
        </w:rPr>
        <w:t>本制度自合同签订之日起生效。</w:t>
      </w:r>
    </w:p>
    <w:p w:rsidR="003A7CC8" w:rsidRDefault="003A7CC8" w:rsidP="003A7CC8">
      <w:pPr>
        <w:spacing w:beforeLines="25" w:before="78" w:afterLines="25" w:after="78"/>
        <w:ind w:firstLineChars="200" w:firstLine="482"/>
        <w:rPr>
          <w:rFonts w:ascii="宋体" w:hAnsi="宋体" w:cs="宋体"/>
          <w:b/>
          <w:bCs/>
          <w:sz w:val="24"/>
          <w:szCs w:val="24"/>
        </w:rPr>
      </w:pPr>
    </w:p>
    <w:p w:rsidR="003A7CC8" w:rsidRDefault="003A7CC8" w:rsidP="003A7CC8">
      <w:pPr>
        <w:spacing w:beforeLines="25" w:before="78" w:afterLines="25" w:after="78"/>
        <w:ind w:firstLineChars="200" w:firstLine="482"/>
        <w:jc w:val="right"/>
        <w:rPr>
          <w:rFonts w:ascii="宋体" w:hAnsi="宋体" w:cs="宋体"/>
          <w:b/>
          <w:bCs/>
          <w:sz w:val="24"/>
          <w:szCs w:val="24"/>
        </w:rPr>
      </w:pPr>
    </w:p>
    <w:p w:rsidR="003A7CC8" w:rsidRDefault="003A7CC8" w:rsidP="003A7CC8">
      <w:pPr>
        <w:wordWrap w:val="0"/>
        <w:spacing w:beforeLines="25" w:before="78" w:afterLines="25" w:after="78"/>
        <w:ind w:firstLineChars="200" w:firstLine="482"/>
        <w:jc w:val="right"/>
        <w:rPr>
          <w:rFonts w:ascii="宋体" w:hAnsi="宋体" w:cs="宋体"/>
          <w:b/>
          <w:bCs/>
          <w:sz w:val="24"/>
          <w:szCs w:val="24"/>
        </w:rPr>
      </w:pPr>
      <w:r>
        <w:rPr>
          <w:rFonts w:ascii="宋体" w:hAnsi="宋体" w:cs="宋体" w:hint="eastAsia"/>
          <w:b/>
          <w:bCs/>
          <w:sz w:val="24"/>
          <w:szCs w:val="24"/>
        </w:rPr>
        <w:t xml:space="preserve">同意   </w:t>
      </w:r>
    </w:p>
    <w:p w:rsidR="003A7CC8" w:rsidRDefault="003A7CC8" w:rsidP="003A7CC8">
      <w:pPr>
        <w:spacing w:beforeLines="25" w:before="78" w:afterLines="25" w:after="78"/>
        <w:ind w:firstLineChars="200" w:firstLine="482"/>
        <w:jc w:val="right"/>
        <w:rPr>
          <w:rFonts w:ascii="宋体" w:hAnsi="宋体" w:cs="宋体"/>
          <w:b/>
          <w:bCs/>
          <w:sz w:val="24"/>
          <w:szCs w:val="24"/>
        </w:rPr>
      </w:pPr>
      <w:r>
        <w:rPr>
          <w:rFonts w:ascii="宋体" w:hAnsi="宋体" w:cs="宋体" w:hint="eastAsia"/>
          <w:b/>
          <w:bCs/>
          <w:sz w:val="24"/>
          <w:szCs w:val="24"/>
        </w:rPr>
        <w:t>并加盖公章</w:t>
      </w:r>
    </w:p>
    <w:p w:rsidR="003A7CC8" w:rsidRDefault="003A7CC8" w:rsidP="003A7CC8">
      <w:pPr>
        <w:widowControl/>
        <w:ind w:firstLineChars="200" w:firstLine="482"/>
        <w:jc w:val="right"/>
        <w:rPr>
          <w:rFonts w:ascii="宋体" w:hAnsi="宋体" w:cs="宋体"/>
          <w:b/>
          <w:bCs/>
          <w:sz w:val="24"/>
          <w:szCs w:val="24"/>
        </w:rPr>
      </w:pPr>
      <w:r>
        <w:rPr>
          <w:rFonts w:ascii="宋体" w:hAnsi="宋体" w:cs="宋体" w:hint="eastAsia"/>
          <w:b/>
          <w:bCs/>
          <w:sz w:val="24"/>
          <w:szCs w:val="24"/>
        </w:rPr>
        <w:t>年  月  日</w:t>
      </w:r>
    </w:p>
    <w:p w:rsidR="003A7CC8" w:rsidRDefault="003A7CC8" w:rsidP="003A7CC8">
      <w:pPr>
        <w:pStyle w:val="2"/>
        <w:ind w:firstLine="482"/>
        <w:rPr>
          <w:rFonts w:cs="宋体"/>
          <w:b/>
          <w:bCs/>
          <w:szCs w:val="24"/>
        </w:rPr>
      </w:pPr>
    </w:p>
    <w:tbl>
      <w:tblPr>
        <w:tblW w:w="9840" w:type="dxa"/>
        <w:jc w:val="center"/>
        <w:tblInd w:w="93" w:type="dxa"/>
        <w:tblLook w:val="04A0" w:firstRow="1" w:lastRow="0" w:firstColumn="1" w:lastColumn="0" w:noHBand="0" w:noVBand="1"/>
      </w:tblPr>
      <w:tblGrid>
        <w:gridCol w:w="1065"/>
        <w:gridCol w:w="1515"/>
        <w:gridCol w:w="840"/>
        <w:gridCol w:w="3105"/>
        <w:gridCol w:w="1125"/>
        <w:gridCol w:w="2190"/>
      </w:tblGrid>
      <w:tr w:rsidR="003A7CC8" w:rsidTr="003A7CC8">
        <w:trPr>
          <w:trHeight w:val="375"/>
          <w:jc w:val="center"/>
        </w:trPr>
        <w:tc>
          <w:tcPr>
            <w:tcW w:w="9840" w:type="dxa"/>
            <w:gridSpan w:val="6"/>
            <w:tcBorders>
              <w:top w:val="nil"/>
              <w:left w:val="nil"/>
              <w:bottom w:val="nil"/>
              <w:right w:val="nil"/>
            </w:tcBorders>
            <w:shd w:val="clear" w:color="auto" w:fill="auto"/>
            <w:vAlign w:val="center"/>
          </w:tcPr>
          <w:p w:rsidR="003A7CC8" w:rsidRDefault="003A7CC8" w:rsidP="00EB1106">
            <w:pPr>
              <w:widowControl/>
              <w:jc w:val="center"/>
              <w:textAlignment w:val="center"/>
              <w:rPr>
                <w:rFonts w:ascii="宋体" w:hAnsi="宋体" w:cs="宋体"/>
                <w:b/>
                <w:bCs/>
                <w:sz w:val="24"/>
                <w:szCs w:val="24"/>
              </w:rPr>
            </w:pPr>
            <w:r>
              <w:rPr>
                <w:rFonts w:ascii="宋体" w:eastAsia="宋体" w:hAnsi="宋体" w:cs="宋体" w:hint="eastAsia"/>
                <w:b/>
                <w:bCs/>
                <w:kern w:val="0"/>
                <w:sz w:val="24"/>
                <w:szCs w:val="24"/>
                <w:lang w:bidi="ar"/>
              </w:rPr>
              <w:t>人员配备表</w:t>
            </w:r>
          </w:p>
        </w:tc>
      </w:tr>
      <w:tr w:rsidR="003A7CC8" w:rsidTr="003A7CC8">
        <w:trPr>
          <w:trHeight w:val="270"/>
          <w:jc w:val="center"/>
        </w:trPr>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b/>
                <w:bCs/>
                <w:sz w:val="24"/>
                <w:szCs w:val="24"/>
              </w:rPr>
            </w:pPr>
            <w:r>
              <w:rPr>
                <w:rFonts w:ascii="宋体" w:eastAsia="宋体" w:hAnsi="宋体" w:cs="宋体" w:hint="eastAsia"/>
                <w:b/>
                <w:bCs/>
                <w:kern w:val="0"/>
                <w:sz w:val="24"/>
                <w:szCs w:val="24"/>
                <w:lang w:bidi="ar"/>
              </w:rPr>
              <w:t>院区</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b/>
                <w:bCs/>
                <w:sz w:val="24"/>
                <w:szCs w:val="24"/>
              </w:rPr>
            </w:pPr>
            <w:r>
              <w:rPr>
                <w:rFonts w:ascii="宋体" w:eastAsia="宋体" w:hAnsi="宋体" w:cs="宋体" w:hint="eastAsia"/>
                <w:b/>
                <w:bCs/>
                <w:kern w:val="0"/>
                <w:sz w:val="24"/>
                <w:szCs w:val="24"/>
                <w:lang w:bidi="ar"/>
              </w:rPr>
              <w:t>工种（岗位）</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b/>
                <w:bCs/>
                <w:sz w:val="24"/>
                <w:szCs w:val="24"/>
              </w:rPr>
            </w:pPr>
            <w:r>
              <w:rPr>
                <w:rFonts w:ascii="宋体" w:eastAsia="宋体" w:hAnsi="宋体" w:cs="宋体" w:hint="eastAsia"/>
                <w:b/>
                <w:bCs/>
                <w:kern w:val="0"/>
                <w:sz w:val="24"/>
                <w:szCs w:val="24"/>
                <w:lang w:bidi="ar"/>
              </w:rPr>
              <w:t>楼宇</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b/>
                <w:bCs/>
                <w:sz w:val="24"/>
                <w:szCs w:val="24"/>
              </w:rPr>
            </w:pPr>
            <w:r>
              <w:rPr>
                <w:rFonts w:ascii="宋体" w:eastAsia="宋体" w:hAnsi="宋体" w:cs="宋体" w:hint="eastAsia"/>
                <w:b/>
                <w:bCs/>
                <w:kern w:val="0"/>
                <w:sz w:val="24"/>
                <w:szCs w:val="24"/>
                <w:lang w:bidi="ar"/>
              </w:rPr>
              <w:t>具体点位</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b/>
                <w:bCs/>
                <w:sz w:val="24"/>
                <w:szCs w:val="24"/>
              </w:rPr>
            </w:pPr>
            <w:r>
              <w:rPr>
                <w:rFonts w:ascii="宋体" w:eastAsia="宋体" w:hAnsi="宋体" w:cs="宋体" w:hint="eastAsia"/>
                <w:b/>
                <w:bCs/>
                <w:kern w:val="0"/>
                <w:sz w:val="24"/>
                <w:szCs w:val="24"/>
                <w:lang w:bidi="ar"/>
              </w:rPr>
              <w:t>人员数量</w:t>
            </w: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b/>
                <w:bCs/>
                <w:sz w:val="24"/>
                <w:szCs w:val="24"/>
              </w:rPr>
            </w:pPr>
            <w:r>
              <w:rPr>
                <w:rFonts w:ascii="宋体" w:eastAsia="宋体" w:hAnsi="宋体" w:cs="宋体" w:hint="eastAsia"/>
                <w:b/>
                <w:bCs/>
                <w:kern w:val="0"/>
                <w:sz w:val="24"/>
                <w:szCs w:val="24"/>
                <w:lang w:bidi="ar"/>
              </w:rPr>
              <w:t>人员要求</w:t>
            </w:r>
          </w:p>
        </w:tc>
      </w:tr>
      <w:tr w:rsidR="003A7CC8" w:rsidTr="003A7CC8">
        <w:trPr>
          <w:trHeight w:val="926"/>
          <w:jc w:val="center"/>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项目经理</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F楼</w:t>
            </w:r>
          </w:p>
        </w:tc>
        <w:tc>
          <w:tcPr>
            <w:tcW w:w="31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具体按照采购人实际安排为准</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要求每天下午5点到转天上午8点有管理人员值班</w:t>
            </w:r>
          </w:p>
        </w:tc>
      </w:tr>
      <w:tr w:rsidR="003A7CC8" w:rsidTr="003A7CC8">
        <w:trPr>
          <w:trHeight w:val="500"/>
          <w:jc w:val="center"/>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项目管理人员</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F楼</w:t>
            </w:r>
          </w:p>
        </w:tc>
        <w:tc>
          <w:tcPr>
            <w:tcW w:w="31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left"/>
              <w:rPr>
                <w:rFonts w:ascii="宋体" w:hAnsi="宋体" w:cs="宋体"/>
                <w:sz w:val="24"/>
                <w:szCs w:val="24"/>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保洁</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C1针灸门诊</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C2推拿门诊</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C3手术室、乳腺外科</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C4脊柱软伤科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C5颈腰</w:t>
            </w:r>
            <w:proofErr w:type="gramStart"/>
            <w:r>
              <w:rPr>
                <w:rFonts w:ascii="宋体" w:eastAsia="宋体" w:hAnsi="宋体" w:cs="宋体" w:hint="eastAsia"/>
                <w:kern w:val="0"/>
                <w:sz w:val="24"/>
                <w:szCs w:val="24"/>
                <w:lang w:bidi="ar"/>
              </w:rPr>
              <w:t>损伤科</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C6急症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C7急症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C8针灸科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C9针灸科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C10针灸科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C11针灸科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C12针灸科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C13针灸科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C14针灸科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C15脑病康复科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C1急诊</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D楼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D1影像科、D2门诊、D3门诊</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D楼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D4国医堂、D5门诊、保卫处、综合办公室、D6</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E楼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E1检验科、总务基建处、E3门诊、E4门诊</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E楼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E2药房、门诊</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F楼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F2营养科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F楼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F1食堂</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家属院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家属院保洁、外围保洁</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专项</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专项保洁</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nil"/>
              <w:left w:val="single" w:sz="4" w:space="0" w:color="000000"/>
              <w:bottom w:val="nil"/>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nil"/>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电梯司乘</w:t>
            </w:r>
          </w:p>
        </w:tc>
        <w:tc>
          <w:tcPr>
            <w:tcW w:w="840" w:type="dxa"/>
            <w:tcBorders>
              <w:top w:val="nil"/>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四部电梯</w:t>
            </w:r>
          </w:p>
        </w:tc>
        <w:tc>
          <w:tcPr>
            <w:tcW w:w="1125"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nil"/>
              <w:left w:val="single" w:sz="4" w:space="0" w:color="000000"/>
              <w:bottom w:val="nil"/>
              <w:right w:val="single" w:sz="4" w:space="0" w:color="000000"/>
            </w:tcBorders>
            <w:shd w:val="clear" w:color="auto" w:fill="FFFFFF"/>
            <w:vAlign w:val="center"/>
          </w:tcPr>
          <w:p w:rsidR="003A7CC8" w:rsidRDefault="003A7CC8" w:rsidP="00EB1106">
            <w:pPr>
              <w:jc w:val="center"/>
              <w:rPr>
                <w:rFonts w:ascii="宋体" w:hAnsi="宋体" w:cs="宋体"/>
                <w:sz w:val="24"/>
                <w:szCs w:val="24"/>
              </w:rPr>
            </w:pPr>
          </w:p>
        </w:tc>
        <w:tc>
          <w:tcPr>
            <w:tcW w:w="1515" w:type="dxa"/>
            <w:vMerge/>
            <w:tcBorders>
              <w:top w:val="nil"/>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1125"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辅医</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C15脑病康复科病房</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C14针灸</w:t>
            </w:r>
            <w:proofErr w:type="gramStart"/>
            <w:r>
              <w:rPr>
                <w:rFonts w:ascii="宋体" w:eastAsia="宋体" w:hAnsi="宋体" w:cs="宋体" w:hint="eastAsia"/>
                <w:kern w:val="0"/>
                <w:sz w:val="24"/>
                <w:szCs w:val="24"/>
                <w:lang w:bidi="ar"/>
              </w:rPr>
              <w:t>一</w:t>
            </w:r>
            <w:proofErr w:type="gramEnd"/>
            <w:r>
              <w:rPr>
                <w:rFonts w:ascii="宋体" w:eastAsia="宋体" w:hAnsi="宋体" w:cs="宋体" w:hint="eastAsia"/>
                <w:kern w:val="0"/>
                <w:sz w:val="24"/>
                <w:szCs w:val="24"/>
                <w:lang w:bidi="ar"/>
              </w:rPr>
              <w:t>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C13针灸十四病区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C12针灸十三病区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C11针灸十三病区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C10针灸十二、十一病区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C9针灸九、十病区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C8六、八病区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C7急症</w:t>
            </w:r>
            <w:proofErr w:type="gramStart"/>
            <w:r>
              <w:rPr>
                <w:rFonts w:ascii="宋体" w:eastAsia="宋体" w:hAnsi="宋体" w:cs="宋体" w:hint="eastAsia"/>
                <w:kern w:val="0"/>
                <w:sz w:val="24"/>
                <w:szCs w:val="24"/>
                <w:lang w:bidi="ar"/>
              </w:rPr>
              <w:t>一</w:t>
            </w:r>
            <w:proofErr w:type="gramEnd"/>
            <w:r>
              <w:rPr>
                <w:rFonts w:ascii="宋体" w:eastAsia="宋体" w:hAnsi="宋体" w:cs="宋体" w:hint="eastAsia"/>
                <w:kern w:val="0"/>
                <w:sz w:val="24"/>
                <w:szCs w:val="24"/>
                <w:lang w:bidi="ar"/>
              </w:rPr>
              <w:t>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C6急症二病区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C5关节软伤科</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C4脊柱外科</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C3乳腺外科病房</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C2治疗室</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tcBorders>
              <w:top w:val="nil"/>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导诊</w:t>
            </w:r>
          </w:p>
        </w:tc>
        <w:tc>
          <w:tcPr>
            <w:tcW w:w="840"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门诊</w:t>
            </w:r>
          </w:p>
        </w:tc>
        <w:tc>
          <w:tcPr>
            <w:tcW w:w="3105"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国医堂</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门诊</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智慧门诊（Q</w:t>
            </w:r>
            <w:proofErr w:type="gramStart"/>
            <w:r>
              <w:rPr>
                <w:rFonts w:ascii="宋体" w:eastAsia="宋体" w:hAnsi="宋体" w:cs="宋体" w:hint="eastAsia"/>
                <w:kern w:val="0"/>
                <w:sz w:val="24"/>
                <w:szCs w:val="24"/>
                <w:lang w:bidi="ar"/>
              </w:rPr>
              <w:t>医</w:t>
            </w:r>
            <w:proofErr w:type="gramEnd"/>
            <w:r>
              <w:rPr>
                <w:rFonts w:ascii="宋体" w:eastAsia="宋体" w:hAnsi="宋体" w:cs="宋体" w:hint="eastAsia"/>
                <w:kern w:val="0"/>
                <w:sz w:val="24"/>
                <w:szCs w:val="24"/>
                <w:lang w:bidi="ar"/>
              </w:rPr>
              <w:t>）</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辅助员</w:t>
            </w:r>
            <w:proofErr w:type="gram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门诊</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供应室</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不少于3人</w:t>
            </w:r>
          </w:p>
        </w:tc>
      </w:tr>
      <w:tr w:rsidR="003A7CC8" w:rsidTr="003A7CC8">
        <w:trPr>
          <w:trHeight w:val="270"/>
          <w:jc w:val="center"/>
        </w:trPr>
        <w:tc>
          <w:tcPr>
            <w:tcW w:w="106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门诊</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病理室</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不少于2人</w:t>
            </w:r>
          </w:p>
        </w:tc>
      </w:tr>
      <w:tr w:rsidR="003A7CC8" w:rsidTr="003A7CC8">
        <w:trPr>
          <w:trHeight w:val="270"/>
          <w:jc w:val="center"/>
        </w:trPr>
        <w:tc>
          <w:tcPr>
            <w:tcW w:w="106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门诊</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功能检查</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不少于1人</w:t>
            </w:r>
          </w:p>
        </w:tc>
      </w:tr>
      <w:tr w:rsidR="003A7CC8" w:rsidTr="003A7CC8">
        <w:trPr>
          <w:trHeight w:val="270"/>
          <w:jc w:val="center"/>
        </w:trPr>
        <w:tc>
          <w:tcPr>
            <w:tcW w:w="106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陪检</w:t>
            </w:r>
            <w:proofErr w:type="gram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C15脑病康复科病房</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C14针灸</w:t>
            </w:r>
            <w:proofErr w:type="gramStart"/>
            <w:r>
              <w:rPr>
                <w:rFonts w:ascii="宋体" w:eastAsia="宋体" w:hAnsi="宋体" w:cs="宋体" w:hint="eastAsia"/>
                <w:kern w:val="0"/>
                <w:sz w:val="24"/>
                <w:szCs w:val="24"/>
                <w:lang w:bidi="ar"/>
              </w:rPr>
              <w:t>一</w:t>
            </w:r>
            <w:proofErr w:type="gramEnd"/>
            <w:r>
              <w:rPr>
                <w:rFonts w:ascii="宋体" w:eastAsia="宋体" w:hAnsi="宋体" w:cs="宋体" w:hint="eastAsia"/>
                <w:kern w:val="0"/>
                <w:sz w:val="24"/>
                <w:szCs w:val="24"/>
                <w:lang w:bidi="ar"/>
              </w:rPr>
              <w:t>病区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C13针灸十四病区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C12针灸十三病区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C11针灸十三病区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C10针灸十二、十一病区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C9针灸九、十病区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C8六、八病区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C7急症</w:t>
            </w:r>
            <w:proofErr w:type="gramStart"/>
            <w:r>
              <w:rPr>
                <w:rFonts w:ascii="宋体" w:eastAsia="宋体" w:hAnsi="宋体" w:cs="宋体" w:hint="eastAsia"/>
                <w:kern w:val="0"/>
                <w:sz w:val="24"/>
                <w:szCs w:val="24"/>
                <w:lang w:bidi="ar"/>
              </w:rPr>
              <w:t>一</w:t>
            </w:r>
            <w:proofErr w:type="gramEnd"/>
            <w:r>
              <w:rPr>
                <w:rFonts w:ascii="宋体" w:eastAsia="宋体" w:hAnsi="宋体" w:cs="宋体" w:hint="eastAsia"/>
                <w:kern w:val="0"/>
                <w:sz w:val="24"/>
                <w:szCs w:val="24"/>
                <w:lang w:bidi="ar"/>
              </w:rPr>
              <w:t>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C6急症二病区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C5关节软伤科</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C1急症三病区</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C4脊柱外科</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C3乳腺外科病房</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陪检中</w:t>
            </w:r>
            <w:proofErr w:type="gramEnd"/>
            <w:r>
              <w:rPr>
                <w:rFonts w:ascii="宋体" w:eastAsia="宋体" w:hAnsi="宋体" w:cs="宋体" w:hint="eastAsia"/>
                <w:kern w:val="0"/>
                <w:sz w:val="24"/>
                <w:szCs w:val="24"/>
                <w:lang w:bidi="ar"/>
              </w:rPr>
              <w:t>夜班、调度</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tcBorders>
              <w:top w:val="nil"/>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维修</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维修人员</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水泵房运行</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3人</w:t>
            </w:r>
          </w:p>
        </w:tc>
      </w:tr>
      <w:tr w:rsidR="003A7CC8" w:rsidTr="003A7CC8">
        <w:trPr>
          <w:trHeight w:val="540"/>
          <w:jc w:val="center"/>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C楼</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制冷设备运行（6月-9月）</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制冷季（6月至9月）3人</w:t>
            </w: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运送</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被服收发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1515" w:type="dxa"/>
            <w:vMerge/>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送药</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val="restart"/>
            <w:tcBorders>
              <w:top w:val="nil"/>
              <w:left w:val="single" w:sz="4" w:space="0" w:color="000000"/>
              <w:bottom w:val="nil"/>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南开院区</w:t>
            </w:r>
          </w:p>
        </w:tc>
        <w:tc>
          <w:tcPr>
            <w:tcW w:w="1515" w:type="dxa"/>
            <w:vMerge w:val="restart"/>
            <w:tcBorders>
              <w:top w:val="nil"/>
              <w:left w:val="single" w:sz="4" w:space="0" w:color="000000"/>
              <w:bottom w:val="nil"/>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综合</w:t>
            </w:r>
          </w:p>
        </w:tc>
        <w:tc>
          <w:tcPr>
            <w:tcW w:w="840"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家属院</w:t>
            </w:r>
          </w:p>
        </w:tc>
        <w:tc>
          <w:tcPr>
            <w:tcW w:w="3105" w:type="dxa"/>
            <w:tcBorders>
              <w:top w:val="nil"/>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家属院门岗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85"/>
          <w:jc w:val="center"/>
        </w:trPr>
        <w:tc>
          <w:tcPr>
            <w:tcW w:w="1065" w:type="dxa"/>
            <w:vMerge/>
            <w:tcBorders>
              <w:top w:val="nil"/>
              <w:left w:val="single" w:sz="4" w:space="0" w:color="000000"/>
              <w:bottom w:val="nil"/>
              <w:right w:val="single" w:sz="4" w:space="0" w:color="000000"/>
            </w:tcBorders>
            <w:shd w:val="clear" w:color="auto" w:fill="FFFFFF"/>
            <w:vAlign w:val="center"/>
          </w:tcPr>
          <w:p w:rsidR="003A7CC8" w:rsidRDefault="003A7CC8" w:rsidP="00EB1106">
            <w:pPr>
              <w:jc w:val="center"/>
              <w:rPr>
                <w:rFonts w:ascii="宋体" w:hAnsi="宋体" w:cs="宋体"/>
                <w:sz w:val="24"/>
                <w:szCs w:val="24"/>
              </w:rPr>
            </w:pPr>
          </w:p>
        </w:tc>
        <w:tc>
          <w:tcPr>
            <w:tcW w:w="1515" w:type="dxa"/>
            <w:vMerge/>
            <w:tcBorders>
              <w:top w:val="nil"/>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医疗垃圾清运及垃圾站管理</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85"/>
          <w:jc w:val="center"/>
        </w:trPr>
        <w:tc>
          <w:tcPr>
            <w:tcW w:w="1065" w:type="dxa"/>
            <w:vMerge/>
            <w:tcBorders>
              <w:top w:val="nil"/>
              <w:left w:val="single" w:sz="4" w:space="0" w:color="000000"/>
              <w:bottom w:val="nil"/>
              <w:right w:val="single" w:sz="4" w:space="0" w:color="000000"/>
            </w:tcBorders>
            <w:shd w:val="clear" w:color="auto" w:fill="FFFFFF"/>
            <w:vAlign w:val="center"/>
          </w:tcPr>
          <w:p w:rsidR="003A7CC8" w:rsidRDefault="003A7CC8" w:rsidP="00EB1106">
            <w:pPr>
              <w:jc w:val="center"/>
              <w:rPr>
                <w:rFonts w:ascii="宋体" w:hAnsi="宋体" w:cs="宋体"/>
                <w:sz w:val="24"/>
                <w:szCs w:val="24"/>
              </w:rPr>
            </w:pPr>
          </w:p>
        </w:tc>
        <w:tc>
          <w:tcPr>
            <w:tcW w:w="1515" w:type="dxa"/>
            <w:vMerge/>
            <w:tcBorders>
              <w:top w:val="nil"/>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生活垃圾清运及垃圾站管理</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1065" w:type="dxa"/>
            <w:vMerge/>
            <w:tcBorders>
              <w:top w:val="nil"/>
              <w:left w:val="single" w:sz="4" w:space="0" w:color="000000"/>
              <w:bottom w:val="nil"/>
              <w:right w:val="single" w:sz="4" w:space="0" w:color="000000"/>
            </w:tcBorders>
            <w:shd w:val="clear" w:color="auto" w:fill="FFFFFF"/>
            <w:vAlign w:val="center"/>
          </w:tcPr>
          <w:p w:rsidR="003A7CC8" w:rsidRDefault="003A7CC8" w:rsidP="00EB1106">
            <w:pPr>
              <w:jc w:val="center"/>
              <w:rPr>
                <w:rFonts w:ascii="宋体" w:hAnsi="宋体" w:cs="宋体"/>
                <w:sz w:val="24"/>
                <w:szCs w:val="24"/>
              </w:rPr>
            </w:pPr>
          </w:p>
        </w:tc>
        <w:tc>
          <w:tcPr>
            <w:tcW w:w="1515" w:type="dxa"/>
            <w:vMerge/>
            <w:tcBorders>
              <w:top w:val="nil"/>
              <w:left w:val="single" w:sz="4" w:space="0" w:color="000000"/>
              <w:bottom w:val="nil"/>
              <w:right w:val="single" w:sz="4" w:space="0" w:color="000000"/>
            </w:tcBorders>
            <w:shd w:val="clear" w:color="auto" w:fill="auto"/>
            <w:vAlign w:val="center"/>
          </w:tcPr>
          <w:p w:rsidR="003A7CC8" w:rsidRDefault="003A7CC8" w:rsidP="00EB1106">
            <w:pPr>
              <w:jc w:val="center"/>
              <w:rPr>
                <w:rFonts w:ascii="宋体" w:hAnsi="宋体" w:cs="宋体"/>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全院</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病媒消杀</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jc w:val="right"/>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小计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r w:rsidR="003A7CC8" w:rsidTr="003A7CC8">
        <w:trPr>
          <w:trHeight w:val="270"/>
          <w:jc w:val="center"/>
        </w:trPr>
        <w:tc>
          <w:tcPr>
            <w:tcW w:w="65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CC8" w:rsidRDefault="003A7CC8" w:rsidP="00EB1106">
            <w:pPr>
              <w:rPr>
                <w:rFonts w:ascii="宋体" w:hAnsi="宋体" w:cs="宋体"/>
                <w:sz w:val="24"/>
                <w:szCs w:val="24"/>
              </w:rPr>
            </w:pPr>
          </w:p>
        </w:tc>
      </w:tr>
    </w:tbl>
    <w:p w:rsidR="003A7CC8" w:rsidRDefault="003A7CC8"/>
    <w:sectPr w:rsidR="003A7C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763" w:rsidRDefault="003E6763" w:rsidP="003A7CC8">
      <w:r>
        <w:separator/>
      </w:r>
    </w:p>
  </w:endnote>
  <w:endnote w:type="continuationSeparator" w:id="0">
    <w:p w:rsidR="003E6763" w:rsidRDefault="003E6763" w:rsidP="003A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763" w:rsidRDefault="003E6763" w:rsidP="003A7CC8">
      <w:r>
        <w:separator/>
      </w:r>
    </w:p>
  </w:footnote>
  <w:footnote w:type="continuationSeparator" w:id="0">
    <w:p w:rsidR="003E6763" w:rsidRDefault="003E6763" w:rsidP="003A7C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BD3253"/>
    <w:multiLevelType w:val="singleLevel"/>
    <w:tmpl w:val="BFBD3253"/>
    <w:lvl w:ilvl="0">
      <w:start w:val="4"/>
      <w:numFmt w:val="chineseCounting"/>
      <w:suff w:val="space"/>
      <w:lvlText w:val="第%1章"/>
      <w:lvlJc w:val="left"/>
      <w:rPr>
        <w:rFonts w:hint="eastAsia"/>
      </w:rPr>
    </w:lvl>
  </w:abstractNum>
  <w:abstractNum w:abstractNumId="1">
    <w:nsid w:val="1FB99975"/>
    <w:multiLevelType w:val="singleLevel"/>
    <w:tmpl w:val="1FB99975"/>
    <w:lvl w:ilvl="0">
      <w:start w:val="4"/>
      <w:numFmt w:val="chineseCounting"/>
      <w:suff w:val="space"/>
      <w:lvlText w:val="第%1条"/>
      <w:lvlJc w:val="left"/>
      <w:rPr>
        <w:rFonts w:hint="eastAsia"/>
        <w:b/>
        <w:bCs/>
      </w:rPr>
    </w:lvl>
  </w:abstractNum>
  <w:abstractNum w:abstractNumId="2">
    <w:nsid w:val="26CB9523"/>
    <w:multiLevelType w:val="singleLevel"/>
    <w:tmpl w:val="26CB9523"/>
    <w:lvl w:ilvl="0">
      <w:start w:val="1"/>
      <w:numFmt w:val="chineseCounting"/>
      <w:suff w:val="space"/>
      <w:lvlText w:val="第%1条"/>
      <w:lvlJc w:val="left"/>
      <w:rPr>
        <w:rFonts w:hint="eastAsia"/>
        <w:b/>
        <w:bC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45C"/>
    <w:rsid w:val="003A7CC8"/>
    <w:rsid w:val="003E6763"/>
    <w:rsid w:val="00686E64"/>
    <w:rsid w:val="007D7295"/>
    <w:rsid w:val="00E95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7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7CC8"/>
    <w:rPr>
      <w:sz w:val="18"/>
      <w:szCs w:val="18"/>
    </w:rPr>
  </w:style>
  <w:style w:type="paragraph" w:styleId="a4">
    <w:name w:val="footer"/>
    <w:basedOn w:val="a"/>
    <w:link w:val="Char0"/>
    <w:uiPriority w:val="99"/>
    <w:unhideWhenUsed/>
    <w:rsid w:val="003A7CC8"/>
    <w:pPr>
      <w:tabs>
        <w:tab w:val="center" w:pos="4153"/>
        <w:tab w:val="right" w:pos="8306"/>
      </w:tabs>
      <w:snapToGrid w:val="0"/>
      <w:jc w:val="left"/>
    </w:pPr>
    <w:rPr>
      <w:sz w:val="18"/>
      <w:szCs w:val="18"/>
    </w:rPr>
  </w:style>
  <w:style w:type="character" w:customStyle="1" w:styleId="Char0">
    <w:name w:val="页脚 Char"/>
    <w:basedOn w:val="a0"/>
    <w:link w:val="a4"/>
    <w:uiPriority w:val="99"/>
    <w:rsid w:val="003A7CC8"/>
    <w:rPr>
      <w:sz w:val="18"/>
      <w:szCs w:val="18"/>
    </w:rPr>
  </w:style>
  <w:style w:type="paragraph" w:styleId="a5">
    <w:name w:val="Body Text Indent"/>
    <w:basedOn w:val="a"/>
    <w:link w:val="Char1"/>
    <w:uiPriority w:val="99"/>
    <w:semiHidden/>
    <w:unhideWhenUsed/>
    <w:rsid w:val="003A7CC8"/>
    <w:pPr>
      <w:spacing w:after="120"/>
      <w:ind w:leftChars="200" w:left="420"/>
    </w:pPr>
  </w:style>
  <w:style w:type="character" w:customStyle="1" w:styleId="Char1">
    <w:name w:val="正文文本缩进 Char"/>
    <w:basedOn w:val="a0"/>
    <w:link w:val="a5"/>
    <w:uiPriority w:val="99"/>
    <w:semiHidden/>
    <w:rsid w:val="003A7CC8"/>
  </w:style>
  <w:style w:type="paragraph" w:styleId="2">
    <w:name w:val="Body Text First Indent 2"/>
    <w:basedOn w:val="a5"/>
    <w:link w:val="2Char"/>
    <w:qFormat/>
    <w:rsid w:val="003A7CC8"/>
    <w:pPr>
      <w:tabs>
        <w:tab w:val="left" w:pos="480"/>
        <w:tab w:val="left" w:pos="5580"/>
      </w:tabs>
      <w:spacing w:after="0" w:line="560" w:lineRule="exact"/>
      <w:ind w:leftChars="0" w:left="0" w:firstLineChars="200" w:firstLine="420"/>
      <w:jc w:val="left"/>
    </w:pPr>
    <w:rPr>
      <w:rFonts w:ascii="宋体" w:eastAsia="宋体" w:hAnsi="宋体" w:cs="Times New Roman"/>
      <w:sz w:val="24"/>
      <w:szCs w:val="20"/>
    </w:rPr>
  </w:style>
  <w:style w:type="character" w:customStyle="1" w:styleId="2Char">
    <w:name w:val="正文首行缩进 2 Char"/>
    <w:basedOn w:val="Char1"/>
    <w:link w:val="2"/>
    <w:rsid w:val="003A7CC8"/>
    <w:rPr>
      <w:rFonts w:ascii="宋体" w:eastAsia="宋体" w:hAnsi="宋体"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7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7CC8"/>
    <w:rPr>
      <w:sz w:val="18"/>
      <w:szCs w:val="18"/>
    </w:rPr>
  </w:style>
  <w:style w:type="paragraph" w:styleId="a4">
    <w:name w:val="footer"/>
    <w:basedOn w:val="a"/>
    <w:link w:val="Char0"/>
    <w:uiPriority w:val="99"/>
    <w:unhideWhenUsed/>
    <w:rsid w:val="003A7CC8"/>
    <w:pPr>
      <w:tabs>
        <w:tab w:val="center" w:pos="4153"/>
        <w:tab w:val="right" w:pos="8306"/>
      </w:tabs>
      <w:snapToGrid w:val="0"/>
      <w:jc w:val="left"/>
    </w:pPr>
    <w:rPr>
      <w:sz w:val="18"/>
      <w:szCs w:val="18"/>
    </w:rPr>
  </w:style>
  <w:style w:type="character" w:customStyle="1" w:styleId="Char0">
    <w:name w:val="页脚 Char"/>
    <w:basedOn w:val="a0"/>
    <w:link w:val="a4"/>
    <w:uiPriority w:val="99"/>
    <w:rsid w:val="003A7CC8"/>
    <w:rPr>
      <w:sz w:val="18"/>
      <w:szCs w:val="18"/>
    </w:rPr>
  </w:style>
  <w:style w:type="paragraph" w:styleId="a5">
    <w:name w:val="Body Text Indent"/>
    <w:basedOn w:val="a"/>
    <w:link w:val="Char1"/>
    <w:uiPriority w:val="99"/>
    <w:semiHidden/>
    <w:unhideWhenUsed/>
    <w:rsid w:val="003A7CC8"/>
    <w:pPr>
      <w:spacing w:after="120"/>
      <w:ind w:leftChars="200" w:left="420"/>
    </w:pPr>
  </w:style>
  <w:style w:type="character" w:customStyle="1" w:styleId="Char1">
    <w:name w:val="正文文本缩进 Char"/>
    <w:basedOn w:val="a0"/>
    <w:link w:val="a5"/>
    <w:uiPriority w:val="99"/>
    <w:semiHidden/>
    <w:rsid w:val="003A7CC8"/>
  </w:style>
  <w:style w:type="paragraph" w:styleId="2">
    <w:name w:val="Body Text First Indent 2"/>
    <w:basedOn w:val="a5"/>
    <w:link w:val="2Char"/>
    <w:qFormat/>
    <w:rsid w:val="003A7CC8"/>
    <w:pPr>
      <w:tabs>
        <w:tab w:val="left" w:pos="480"/>
        <w:tab w:val="left" w:pos="5580"/>
      </w:tabs>
      <w:spacing w:after="0" w:line="560" w:lineRule="exact"/>
      <w:ind w:leftChars="0" w:left="0" w:firstLineChars="200" w:firstLine="420"/>
      <w:jc w:val="left"/>
    </w:pPr>
    <w:rPr>
      <w:rFonts w:ascii="宋体" w:eastAsia="宋体" w:hAnsi="宋体" w:cs="Times New Roman"/>
      <w:sz w:val="24"/>
      <w:szCs w:val="20"/>
    </w:rPr>
  </w:style>
  <w:style w:type="character" w:customStyle="1" w:styleId="2Char">
    <w:name w:val="正文首行缩进 2 Char"/>
    <w:basedOn w:val="Char1"/>
    <w:link w:val="2"/>
    <w:rsid w:val="003A7CC8"/>
    <w:rPr>
      <w:rFonts w:ascii="宋体" w:eastAsia="宋体" w:hAnsi="宋体"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618</Words>
  <Characters>3523</Characters>
  <Application>Microsoft Office Word</Application>
  <DocSecurity>0</DocSecurity>
  <Lines>29</Lines>
  <Paragraphs>8</Paragraphs>
  <ScaleCrop>false</ScaleCrop>
  <Company>神州网信技术有限公司</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2024-11-06T03:59:00Z</dcterms:created>
  <dcterms:modified xsi:type="dcterms:W3CDTF">2024-11-06T04:00:00Z</dcterms:modified>
</cp:coreProperties>
</file>